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88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32</w:t>
      </w:r>
      <w:r>
        <w:rPr>
          <w:rFonts w:ascii="Times New Roman" w:eastAsia="Times New Roman" w:hAnsi="Times New Roman" w:cs="Times New Roman"/>
          <w:sz w:val="28"/>
          <w:szCs w:val="28"/>
        </w:rPr>
        <w:t>-01-20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5873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14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октября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5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 д. 13,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left="10" w:right="10" w:firstLine="68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Макеева Сергея Александровича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4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место работы: не работает,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Макеев С.А.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00:01 ч. находясь по адресу: Ханты-Мансийский автономный округ- 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>. 3, д. 3, кв. 16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уплатил штраф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510.00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назначенный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УИН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5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1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Макеев С.А.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 о времени и месте рассмотрения дела /</w:t>
      </w:r>
      <w:r>
        <w:rPr>
          <w:rFonts w:ascii="Times New Roman" w:eastAsia="Times New Roman" w:hAnsi="Times New Roman" w:cs="Times New Roman"/>
          <w:sz w:val="28"/>
          <w:szCs w:val="28"/>
        </w:rPr>
        <w:t>расписка</w:t>
      </w:r>
      <w:r>
        <w:rPr>
          <w:rFonts w:ascii="Times New Roman" w:eastAsia="Times New Roman" w:hAnsi="Times New Roman" w:cs="Times New Roman"/>
          <w:sz w:val="28"/>
          <w:szCs w:val="28"/>
        </w:rPr>
        <w:t>/,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судебное заседание не явился, заявлений о рассмотрении дела в его отсутствие не предоставил.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>Макеев С.А.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Макеева С.А.</w:t>
      </w:r>
      <w:r>
        <w:rPr>
          <w:rFonts w:ascii="Times New Roman" w:eastAsia="Times New Roman" w:hAnsi="Times New Roman" w:cs="Times New Roman"/>
          <w:sz w:val="28"/>
          <w:szCs w:val="28"/>
        </w:rPr>
        <w:t>, по имеющимся в деле доказательствам.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>Макеева С.А.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Кодекса Российской Федерации об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административных правонарушениях подтверждается следующими доказательствами: 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5rplc-2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 за совершение правонарушения, предусмотренного ч. 1 ст. 20.1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руб.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Макеева С.А.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>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штрафа,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Макеева Сергея Александровича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00 /</w:t>
      </w:r>
      <w:r>
        <w:rPr>
          <w:rFonts w:ascii="Times New Roman" w:eastAsia="Times New Roman" w:hAnsi="Times New Roman" w:cs="Times New Roman"/>
          <w:sz w:val="28"/>
          <w:szCs w:val="28"/>
        </w:rPr>
        <w:t>одна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двадцать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руб. 00 </w:t>
      </w:r>
      <w:r>
        <w:rPr>
          <w:rFonts w:ascii="Times New Roman" w:eastAsia="Times New Roman" w:hAnsi="Times New Roman" w:cs="Times New Roman"/>
          <w:sz w:val="28"/>
          <w:szCs w:val="28"/>
        </w:rPr>
        <w:t>коп./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Макееву С.А.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Ханты-Мансийскому автономному округу – Югре (Департамент административного обеспечения Ханты-Мансийского автономного округа – Югры, л/с 04872D08080, ИНН 8601073664, КПП 860101001, ОКТМО 71826000,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>. 40102810245370000007, ОКЦ № 8 УГУ Банка России//УФК по Ханты-Мансийскому автономному округу – Югре г. Ханты-Мансийск, БИК 007162163, КБК 7201160</w:t>
      </w:r>
      <w:r>
        <w:rPr>
          <w:rFonts w:ascii="Times New Roman" w:eastAsia="Times New Roman" w:hAnsi="Times New Roman" w:cs="Times New Roman"/>
          <w:sz w:val="28"/>
          <w:szCs w:val="28"/>
        </w:rPr>
        <w:t>1203019000140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z w:val="28"/>
          <w:szCs w:val="28"/>
        </w:rPr>
        <w:t>0412365400325008842620121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88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4rplc-11">
    <w:name w:val="cat-UserDefined grp-34 rplc-11"/>
    <w:basedOn w:val="DefaultParagraphFont"/>
  </w:style>
  <w:style w:type="character" w:customStyle="1" w:styleId="cat-UserDefinedgrp-35rplc-20">
    <w:name w:val="cat-UserDefined grp-35 rplc-20"/>
    <w:basedOn w:val="DefaultParagraphFont"/>
  </w:style>
  <w:style w:type="character" w:customStyle="1" w:styleId="cat-UserDefinedgrp-35rplc-26">
    <w:name w:val="cat-UserDefined grp-35 rplc-2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